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D3D" w:rsidRPr="00E96D3D" w:rsidRDefault="00E96D3D" w:rsidP="00E96D3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E96D3D">
        <w:rPr>
          <w:rFonts w:ascii="Times New Roman" w:eastAsia="Times New Roman" w:hAnsi="Times New Roman" w:cs="Times New Roman"/>
          <w:b/>
          <w:bCs/>
          <w:kern w:val="36"/>
          <w:sz w:val="48"/>
          <w:szCs w:val="48"/>
          <w:lang w:eastAsia="de-DE"/>
        </w:rPr>
        <w:t>Pressemitteilungen</w:t>
      </w:r>
    </w:p>
    <w:p w:rsidR="00E96D3D" w:rsidRPr="00E96D3D" w:rsidRDefault="00E96D3D" w:rsidP="00E96D3D">
      <w:pPr>
        <w:spacing w:after="0"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Nr. 321 vom 19.05.2011 </w:t>
      </w:r>
      <w:r w:rsidRPr="00E96D3D">
        <w:rPr>
          <w:rFonts w:ascii="Times New Roman" w:eastAsia="Times New Roman" w:hAnsi="Times New Roman" w:cs="Times New Roman"/>
          <w:sz w:val="24"/>
          <w:szCs w:val="24"/>
          <w:lang w:eastAsia="de-DE"/>
        </w:rPr>
        <w:br/>
      </w:r>
      <w:r w:rsidRPr="00E96D3D">
        <w:rPr>
          <w:rFonts w:ascii="Times New Roman" w:eastAsia="Times New Roman" w:hAnsi="Times New Roman" w:cs="Times New Roman"/>
          <w:sz w:val="24"/>
          <w:szCs w:val="24"/>
          <w:lang w:eastAsia="de-DE"/>
        </w:rPr>
        <w:br/>
      </w:r>
    </w:p>
    <w:p w:rsidR="00E96D3D" w:rsidRPr="00E96D3D" w:rsidRDefault="00E96D3D" w:rsidP="00E96D3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E96D3D">
        <w:rPr>
          <w:rFonts w:ascii="Times New Roman" w:eastAsia="Times New Roman" w:hAnsi="Times New Roman" w:cs="Times New Roman"/>
          <w:b/>
          <w:bCs/>
          <w:sz w:val="36"/>
          <w:szCs w:val="36"/>
          <w:lang w:eastAsia="de-DE"/>
        </w:rPr>
        <w:t xml:space="preserve">Gold für </w:t>
      </w:r>
      <w:proofErr w:type="spellStart"/>
      <w:r w:rsidRPr="00E96D3D">
        <w:rPr>
          <w:rFonts w:ascii="Times New Roman" w:eastAsia="Times New Roman" w:hAnsi="Times New Roman" w:cs="Times New Roman"/>
          <w:b/>
          <w:bCs/>
          <w:sz w:val="36"/>
          <w:szCs w:val="36"/>
          <w:lang w:eastAsia="de-DE"/>
        </w:rPr>
        <w:t>Böbing</w:t>
      </w:r>
      <w:proofErr w:type="spellEnd"/>
      <w:r w:rsidRPr="00E96D3D">
        <w:rPr>
          <w:rFonts w:ascii="Times New Roman" w:eastAsia="Times New Roman" w:hAnsi="Times New Roman" w:cs="Times New Roman"/>
          <w:b/>
          <w:bCs/>
          <w:sz w:val="36"/>
          <w:szCs w:val="36"/>
          <w:lang w:eastAsia="de-DE"/>
        </w:rPr>
        <w:t xml:space="preserve"> und </w:t>
      </w:r>
      <w:proofErr w:type="spellStart"/>
      <w:r w:rsidRPr="00E96D3D">
        <w:rPr>
          <w:rFonts w:ascii="Times New Roman" w:eastAsia="Times New Roman" w:hAnsi="Times New Roman" w:cs="Times New Roman"/>
          <w:b/>
          <w:bCs/>
          <w:sz w:val="36"/>
          <w:szCs w:val="36"/>
          <w:lang w:eastAsia="de-DE"/>
        </w:rPr>
        <w:t>Herzogsägmühle</w:t>
      </w:r>
      <w:proofErr w:type="spellEnd"/>
      <w:r w:rsidRPr="00E96D3D">
        <w:rPr>
          <w:rFonts w:ascii="Times New Roman" w:eastAsia="Times New Roman" w:hAnsi="Times New Roman" w:cs="Times New Roman"/>
          <w:b/>
          <w:bCs/>
          <w:sz w:val="36"/>
          <w:szCs w:val="36"/>
          <w:lang w:eastAsia="de-DE"/>
        </w:rPr>
        <w:t xml:space="preserve"> - die erfolgreichsten Dörfer Oberbayerns </w:t>
      </w:r>
      <w:r w:rsidRPr="00E96D3D">
        <w:rPr>
          <w:rFonts w:ascii="Times New Roman" w:eastAsia="Times New Roman" w:hAnsi="Times New Roman" w:cs="Times New Roman"/>
          <w:b/>
          <w:bCs/>
          <w:sz w:val="36"/>
          <w:szCs w:val="36"/>
          <w:lang w:eastAsia="de-DE"/>
        </w:rPr>
        <w:br/>
        <w:t>Bezirksentscheid im 24. Bundeswettbewerb „Unser Dorf hat Zukunft – Unser Dorf soll schöner werden“ 2011</w:t>
      </w:r>
    </w:p>
    <w:p w:rsidR="00E96D3D" w:rsidRPr="00E96D3D" w:rsidRDefault="00E96D3D" w:rsidP="00E96D3D">
      <w:pPr>
        <w:spacing w:before="100" w:beforeAutospacing="1" w:after="100" w:afterAutospacing="1"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b/>
          <w:bCs/>
          <w:sz w:val="24"/>
          <w:szCs w:val="24"/>
          <w:lang w:eastAsia="de-DE"/>
        </w:rPr>
        <w:t xml:space="preserve">„Die Entscheidung ist gefallen: Die Gewinner einer zukunftsorientierten Dorfentwicklung sind die oberbayerischen Dörfer </w:t>
      </w:r>
      <w:proofErr w:type="spellStart"/>
      <w:r w:rsidRPr="00E96D3D">
        <w:rPr>
          <w:rFonts w:ascii="Times New Roman" w:eastAsia="Times New Roman" w:hAnsi="Times New Roman" w:cs="Times New Roman"/>
          <w:b/>
          <w:bCs/>
          <w:sz w:val="24"/>
          <w:szCs w:val="24"/>
          <w:lang w:eastAsia="de-DE"/>
        </w:rPr>
        <w:t>Böbing</w:t>
      </w:r>
      <w:proofErr w:type="spellEnd"/>
      <w:r w:rsidRPr="00E96D3D">
        <w:rPr>
          <w:rFonts w:ascii="Times New Roman" w:eastAsia="Times New Roman" w:hAnsi="Times New Roman" w:cs="Times New Roman"/>
          <w:b/>
          <w:bCs/>
          <w:sz w:val="24"/>
          <w:szCs w:val="24"/>
          <w:lang w:eastAsia="de-DE"/>
        </w:rPr>
        <w:t xml:space="preserve"> und </w:t>
      </w:r>
      <w:proofErr w:type="spellStart"/>
      <w:r w:rsidRPr="00E96D3D">
        <w:rPr>
          <w:rFonts w:ascii="Times New Roman" w:eastAsia="Times New Roman" w:hAnsi="Times New Roman" w:cs="Times New Roman"/>
          <w:b/>
          <w:bCs/>
          <w:sz w:val="24"/>
          <w:szCs w:val="24"/>
          <w:lang w:eastAsia="de-DE"/>
        </w:rPr>
        <w:t>Herzogsägmühle</w:t>
      </w:r>
      <w:proofErr w:type="spellEnd"/>
      <w:r w:rsidRPr="00E96D3D">
        <w:rPr>
          <w:rFonts w:ascii="Times New Roman" w:eastAsia="Times New Roman" w:hAnsi="Times New Roman" w:cs="Times New Roman"/>
          <w:b/>
          <w:bCs/>
          <w:sz w:val="24"/>
          <w:szCs w:val="24"/>
          <w:lang w:eastAsia="de-DE"/>
        </w:rPr>
        <w:t xml:space="preserve">, Gemeinde </w:t>
      </w:r>
      <w:proofErr w:type="spellStart"/>
      <w:r w:rsidRPr="00E96D3D">
        <w:rPr>
          <w:rFonts w:ascii="Times New Roman" w:eastAsia="Times New Roman" w:hAnsi="Times New Roman" w:cs="Times New Roman"/>
          <w:b/>
          <w:bCs/>
          <w:sz w:val="24"/>
          <w:szCs w:val="24"/>
          <w:lang w:eastAsia="de-DE"/>
        </w:rPr>
        <w:t>Peiting</w:t>
      </w:r>
      <w:proofErr w:type="spellEnd"/>
      <w:r w:rsidRPr="00E96D3D">
        <w:rPr>
          <w:rFonts w:ascii="Times New Roman" w:eastAsia="Times New Roman" w:hAnsi="Times New Roman" w:cs="Times New Roman"/>
          <w:b/>
          <w:bCs/>
          <w:sz w:val="24"/>
          <w:szCs w:val="24"/>
          <w:lang w:eastAsia="de-DE"/>
        </w:rPr>
        <w:t xml:space="preserve">, beide im Landkreis Weilheim-Schongau. Damit werden die Goldmedaillengewinner </w:t>
      </w:r>
      <w:proofErr w:type="spellStart"/>
      <w:r w:rsidRPr="00E96D3D">
        <w:rPr>
          <w:rFonts w:ascii="Times New Roman" w:eastAsia="Times New Roman" w:hAnsi="Times New Roman" w:cs="Times New Roman"/>
          <w:b/>
          <w:bCs/>
          <w:sz w:val="24"/>
          <w:szCs w:val="24"/>
          <w:lang w:eastAsia="de-DE"/>
        </w:rPr>
        <w:t>Böbing</w:t>
      </w:r>
      <w:proofErr w:type="spellEnd"/>
      <w:r w:rsidRPr="00E96D3D">
        <w:rPr>
          <w:rFonts w:ascii="Times New Roman" w:eastAsia="Times New Roman" w:hAnsi="Times New Roman" w:cs="Times New Roman"/>
          <w:b/>
          <w:bCs/>
          <w:sz w:val="24"/>
          <w:szCs w:val="24"/>
          <w:lang w:eastAsia="de-DE"/>
        </w:rPr>
        <w:t xml:space="preserve"> und </w:t>
      </w:r>
      <w:proofErr w:type="spellStart"/>
      <w:r w:rsidRPr="00E96D3D">
        <w:rPr>
          <w:rFonts w:ascii="Times New Roman" w:eastAsia="Times New Roman" w:hAnsi="Times New Roman" w:cs="Times New Roman"/>
          <w:b/>
          <w:bCs/>
          <w:sz w:val="24"/>
          <w:szCs w:val="24"/>
          <w:lang w:eastAsia="de-DE"/>
        </w:rPr>
        <w:t>Herzogsägmühle</w:t>
      </w:r>
      <w:proofErr w:type="spellEnd"/>
      <w:r w:rsidRPr="00E96D3D">
        <w:rPr>
          <w:rFonts w:ascii="Times New Roman" w:eastAsia="Times New Roman" w:hAnsi="Times New Roman" w:cs="Times New Roman"/>
          <w:b/>
          <w:bCs/>
          <w:sz w:val="24"/>
          <w:szCs w:val="24"/>
          <w:lang w:eastAsia="de-DE"/>
        </w:rPr>
        <w:t xml:space="preserve"> den Regierungsbezirk Oberbayern beim Landesentscheid im nächsten Jahr vertreten. Der Dorfwettbewerb „Unser Dorf hat Zukunft – Unser Dorf soll schöner werden“ ist die wohl bedeutendste Bürgerinitiative Bayerns. War er in den Nachkriegsjahren als „Schönheitswettbewerb“ noch geprägt von der Verbesserung des äußeren Erscheinungsbildes der Dörfer, verlagerten sich die Schwerpunkte später in Richtung Planung, Ökologie und Wirtschaft. Er trägt dazu bei, die soziale, kulturelle, gestalterische und wirtschaftliche Entwicklung in den Dörfern zu unterstützen“, freut sich Oberbayerns Regierungspräsident Christoph Hillenbrand. Er wird am 12. November 2011 in </w:t>
      </w:r>
      <w:proofErr w:type="spellStart"/>
      <w:r w:rsidRPr="00E96D3D">
        <w:rPr>
          <w:rFonts w:ascii="Times New Roman" w:eastAsia="Times New Roman" w:hAnsi="Times New Roman" w:cs="Times New Roman"/>
          <w:b/>
          <w:bCs/>
          <w:sz w:val="24"/>
          <w:szCs w:val="24"/>
          <w:lang w:eastAsia="de-DE"/>
        </w:rPr>
        <w:t>Oberaudorf</w:t>
      </w:r>
      <w:proofErr w:type="spellEnd"/>
      <w:r w:rsidRPr="00E96D3D">
        <w:rPr>
          <w:rFonts w:ascii="Times New Roman" w:eastAsia="Times New Roman" w:hAnsi="Times New Roman" w:cs="Times New Roman"/>
          <w:b/>
          <w:bCs/>
          <w:sz w:val="24"/>
          <w:szCs w:val="24"/>
          <w:lang w:eastAsia="de-DE"/>
        </w:rPr>
        <w:t xml:space="preserve"> im Rahmen einer Abschlussfeier die Preise übergeben. Bei der Beurteilung von Bauleitplanung, Landschaftsplanung, soziales und kulturelles Leben, Bau- und Grüngestaltung sowie Dorf und Landschaft vergab eine 13-köpfige Expertenkommission, die in den letzten Tagen sechs Gemeinden in Oberbayern besichtigt hatte, an die beiden Golddörfer die meisten Punkte.</w:t>
      </w:r>
      <w:r w:rsidRPr="00E96D3D">
        <w:rPr>
          <w:rFonts w:ascii="Times New Roman" w:eastAsia="Times New Roman" w:hAnsi="Times New Roman" w:cs="Times New Roman"/>
          <w:sz w:val="24"/>
          <w:szCs w:val="24"/>
          <w:lang w:eastAsia="de-DE"/>
        </w:rPr>
        <w:t xml:space="preserve"> </w:t>
      </w:r>
    </w:p>
    <w:p w:rsidR="00E96D3D" w:rsidRPr="00E96D3D" w:rsidRDefault="00E96D3D" w:rsidP="00E96D3D">
      <w:pPr>
        <w:spacing w:before="100" w:beforeAutospacing="1" w:after="100" w:afterAutospacing="1"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Die </w:t>
      </w:r>
      <w:r w:rsidRPr="00E96D3D">
        <w:rPr>
          <w:rFonts w:ascii="Times New Roman" w:eastAsia="Times New Roman" w:hAnsi="Times New Roman" w:cs="Times New Roman"/>
          <w:b/>
          <w:bCs/>
          <w:sz w:val="24"/>
          <w:szCs w:val="24"/>
          <w:lang w:eastAsia="de-DE"/>
        </w:rPr>
        <w:t>Silbermedaille</w:t>
      </w:r>
      <w:r w:rsidRPr="00E96D3D">
        <w:rPr>
          <w:rFonts w:ascii="Times New Roman" w:eastAsia="Times New Roman" w:hAnsi="Times New Roman" w:cs="Times New Roman"/>
          <w:sz w:val="24"/>
          <w:szCs w:val="24"/>
          <w:lang w:eastAsia="de-DE"/>
        </w:rPr>
        <w:t xml:space="preserve"> erhalten Schönau, Gemeinde </w:t>
      </w:r>
      <w:proofErr w:type="spellStart"/>
      <w:r w:rsidRPr="00E96D3D">
        <w:rPr>
          <w:rFonts w:ascii="Times New Roman" w:eastAsia="Times New Roman" w:hAnsi="Times New Roman" w:cs="Times New Roman"/>
          <w:sz w:val="24"/>
          <w:szCs w:val="24"/>
          <w:lang w:eastAsia="de-DE"/>
        </w:rPr>
        <w:t>Tuntenhausen</w:t>
      </w:r>
      <w:proofErr w:type="spellEnd"/>
      <w:r w:rsidRPr="00E96D3D">
        <w:rPr>
          <w:rFonts w:ascii="Times New Roman" w:eastAsia="Times New Roman" w:hAnsi="Times New Roman" w:cs="Times New Roman"/>
          <w:sz w:val="24"/>
          <w:szCs w:val="24"/>
          <w:lang w:eastAsia="de-DE"/>
        </w:rPr>
        <w:t xml:space="preserve">, Landkreis Rosenheim und </w:t>
      </w:r>
      <w:proofErr w:type="spellStart"/>
      <w:r w:rsidRPr="00E96D3D">
        <w:rPr>
          <w:rFonts w:ascii="Times New Roman" w:eastAsia="Times New Roman" w:hAnsi="Times New Roman" w:cs="Times New Roman"/>
          <w:sz w:val="24"/>
          <w:szCs w:val="24"/>
          <w:lang w:eastAsia="de-DE"/>
        </w:rPr>
        <w:t>Sünzhausen</w:t>
      </w:r>
      <w:proofErr w:type="spellEnd"/>
      <w:r w:rsidRPr="00E96D3D">
        <w:rPr>
          <w:rFonts w:ascii="Times New Roman" w:eastAsia="Times New Roman" w:hAnsi="Times New Roman" w:cs="Times New Roman"/>
          <w:sz w:val="24"/>
          <w:szCs w:val="24"/>
          <w:lang w:eastAsia="de-DE"/>
        </w:rPr>
        <w:t xml:space="preserve">, Gemeinde </w:t>
      </w:r>
      <w:proofErr w:type="spellStart"/>
      <w:r w:rsidRPr="00E96D3D">
        <w:rPr>
          <w:rFonts w:ascii="Times New Roman" w:eastAsia="Times New Roman" w:hAnsi="Times New Roman" w:cs="Times New Roman"/>
          <w:sz w:val="24"/>
          <w:szCs w:val="24"/>
          <w:lang w:eastAsia="de-DE"/>
        </w:rPr>
        <w:t>Schweitenkirchen</w:t>
      </w:r>
      <w:proofErr w:type="spellEnd"/>
      <w:r w:rsidRPr="00E96D3D">
        <w:rPr>
          <w:rFonts w:ascii="Times New Roman" w:eastAsia="Times New Roman" w:hAnsi="Times New Roman" w:cs="Times New Roman"/>
          <w:sz w:val="24"/>
          <w:szCs w:val="24"/>
          <w:lang w:eastAsia="de-DE"/>
        </w:rPr>
        <w:t xml:space="preserve">, Landkreis Pfaffenhofen </w:t>
      </w:r>
      <w:proofErr w:type="spellStart"/>
      <w:r w:rsidRPr="00E96D3D">
        <w:rPr>
          <w:rFonts w:ascii="Times New Roman" w:eastAsia="Times New Roman" w:hAnsi="Times New Roman" w:cs="Times New Roman"/>
          <w:sz w:val="24"/>
          <w:szCs w:val="24"/>
          <w:lang w:eastAsia="de-DE"/>
        </w:rPr>
        <w:t>a.d.Ilm</w:t>
      </w:r>
      <w:proofErr w:type="spellEnd"/>
      <w:r w:rsidRPr="00E96D3D">
        <w:rPr>
          <w:rFonts w:ascii="Times New Roman" w:eastAsia="Times New Roman" w:hAnsi="Times New Roman" w:cs="Times New Roman"/>
          <w:sz w:val="24"/>
          <w:szCs w:val="24"/>
          <w:lang w:eastAsia="de-DE"/>
        </w:rPr>
        <w:t xml:space="preserve">. Schönau erhält zusätzlich den Sonderpreis des Verbandes Garten-, Landschafts- und Sportplatzbau Bayern e.V. für die „Vorbildliche Bündelung und Eingliederung der Sport-, Freizeit- und Erholungsanlagen in Verbindung mit dem Schulumfeld“. </w:t>
      </w:r>
      <w:proofErr w:type="spellStart"/>
      <w:r w:rsidRPr="00E96D3D">
        <w:rPr>
          <w:rFonts w:ascii="Times New Roman" w:eastAsia="Times New Roman" w:hAnsi="Times New Roman" w:cs="Times New Roman"/>
          <w:sz w:val="24"/>
          <w:szCs w:val="24"/>
          <w:lang w:eastAsia="de-DE"/>
        </w:rPr>
        <w:t>Sünzhausen</w:t>
      </w:r>
      <w:proofErr w:type="spellEnd"/>
      <w:r w:rsidRPr="00E96D3D">
        <w:rPr>
          <w:rFonts w:ascii="Times New Roman" w:eastAsia="Times New Roman" w:hAnsi="Times New Roman" w:cs="Times New Roman"/>
          <w:sz w:val="24"/>
          <w:szCs w:val="24"/>
          <w:lang w:eastAsia="de-DE"/>
        </w:rPr>
        <w:t xml:space="preserve"> erhält zusätzlich den Sonderpreis des Bayerischen Bauernverbandes, Bezirksverband Oberbayern für die „Erhaltung und Pflege der Holledauer Kulturlandschaft“. Eine </w:t>
      </w:r>
      <w:r w:rsidRPr="00E96D3D">
        <w:rPr>
          <w:rFonts w:ascii="Times New Roman" w:eastAsia="Times New Roman" w:hAnsi="Times New Roman" w:cs="Times New Roman"/>
          <w:b/>
          <w:bCs/>
          <w:sz w:val="24"/>
          <w:szCs w:val="24"/>
          <w:lang w:eastAsia="de-DE"/>
        </w:rPr>
        <w:t>Bronzemedaille</w:t>
      </w:r>
      <w:r w:rsidRPr="00E96D3D">
        <w:rPr>
          <w:rFonts w:ascii="Times New Roman" w:eastAsia="Times New Roman" w:hAnsi="Times New Roman" w:cs="Times New Roman"/>
          <w:sz w:val="24"/>
          <w:szCs w:val="24"/>
          <w:lang w:eastAsia="de-DE"/>
        </w:rPr>
        <w:t xml:space="preserve"> bekommen </w:t>
      </w:r>
      <w:proofErr w:type="spellStart"/>
      <w:r w:rsidRPr="00E96D3D">
        <w:rPr>
          <w:rFonts w:ascii="Times New Roman" w:eastAsia="Times New Roman" w:hAnsi="Times New Roman" w:cs="Times New Roman"/>
          <w:sz w:val="24"/>
          <w:szCs w:val="24"/>
          <w:lang w:eastAsia="de-DE"/>
        </w:rPr>
        <w:t>Edelshausen</w:t>
      </w:r>
      <w:proofErr w:type="spellEnd"/>
      <w:r w:rsidRPr="00E96D3D">
        <w:rPr>
          <w:rFonts w:ascii="Times New Roman" w:eastAsia="Times New Roman" w:hAnsi="Times New Roman" w:cs="Times New Roman"/>
          <w:sz w:val="24"/>
          <w:szCs w:val="24"/>
          <w:lang w:eastAsia="de-DE"/>
        </w:rPr>
        <w:t xml:space="preserve">, Stadt Schrobenhausen, Landkreis Neuburg-Schrobenhausen und </w:t>
      </w:r>
      <w:proofErr w:type="spellStart"/>
      <w:r w:rsidRPr="00E96D3D">
        <w:rPr>
          <w:rFonts w:ascii="Times New Roman" w:eastAsia="Times New Roman" w:hAnsi="Times New Roman" w:cs="Times New Roman"/>
          <w:sz w:val="24"/>
          <w:szCs w:val="24"/>
          <w:lang w:eastAsia="de-DE"/>
        </w:rPr>
        <w:t>Seestall</w:t>
      </w:r>
      <w:proofErr w:type="spellEnd"/>
      <w:r w:rsidRPr="00E96D3D">
        <w:rPr>
          <w:rFonts w:ascii="Times New Roman" w:eastAsia="Times New Roman" w:hAnsi="Times New Roman" w:cs="Times New Roman"/>
          <w:sz w:val="24"/>
          <w:szCs w:val="24"/>
          <w:lang w:eastAsia="de-DE"/>
        </w:rPr>
        <w:t xml:space="preserve">, Gemeinde </w:t>
      </w:r>
      <w:proofErr w:type="spellStart"/>
      <w:r w:rsidRPr="00E96D3D">
        <w:rPr>
          <w:rFonts w:ascii="Times New Roman" w:eastAsia="Times New Roman" w:hAnsi="Times New Roman" w:cs="Times New Roman"/>
          <w:sz w:val="24"/>
          <w:szCs w:val="24"/>
          <w:lang w:eastAsia="de-DE"/>
        </w:rPr>
        <w:t>Fuchstal</w:t>
      </w:r>
      <w:proofErr w:type="spellEnd"/>
      <w:r w:rsidRPr="00E96D3D">
        <w:rPr>
          <w:rFonts w:ascii="Times New Roman" w:eastAsia="Times New Roman" w:hAnsi="Times New Roman" w:cs="Times New Roman"/>
          <w:sz w:val="24"/>
          <w:szCs w:val="24"/>
          <w:lang w:eastAsia="de-DE"/>
        </w:rPr>
        <w:t xml:space="preserve">, Landkreis Landsberg am Lech. </w:t>
      </w:r>
    </w:p>
    <w:p w:rsidR="00E96D3D" w:rsidRPr="00E96D3D" w:rsidRDefault="00E96D3D" w:rsidP="00E96D3D">
      <w:pPr>
        <w:spacing w:before="100" w:beforeAutospacing="1" w:after="100" w:afterAutospacing="1"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b/>
          <w:bCs/>
          <w:sz w:val="24"/>
          <w:szCs w:val="24"/>
          <w:lang w:eastAsia="de-DE"/>
        </w:rPr>
        <w:t>Hinweis: Aufzählung ist alphabetisch geordnet und stellt keine Wertung innerhalb der Medaillengruppe dar.</w:t>
      </w:r>
      <w:r w:rsidRPr="00E96D3D">
        <w:rPr>
          <w:rFonts w:ascii="Times New Roman" w:eastAsia="Times New Roman" w:hAnsi="Times New Roman" w:cs="Times New Roman"/>
          <w:sz w:val="24"/>
          <w:szCs w:val="24"/>
          <w:lang w:eastAsia="de-DE"/>
        </w:rPr>
        <w:t xml:space="preserve"> </w:t>
      </w:r>
    </w:p>
    <w:p w:rsidR="00E96D3D" w:rsidRPr="00E96D3D" w:rsidRDefault="00E96D3D" w:rsidP="00E96D3D">
      <w:pPr>
        <w:spacing w:before="100" w:beforeAutospacing="1" w:after="100" w:afterAutospacing="1"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Seit 50 Jahren gibt es den Wettbewerb „Unser Dorf soll schöner werden“. Inzwischen ist diese Konkurrenz eine feste Institution, umso mehr, als sie 1996 um das sich auch im Motto </w:t>
      </w:r>
      <w:proofErr w:type="gramStart"/>
      <w:r w:rsidRPr="00E96D3D">
        <w:rPr>
          <w:rFonts w:ascii="Times New Roman" w:eastAsia="Times New Roman" w:hAnsi="Times New Roman" w:cs="Times New Roman"/>
          <w:sz w:val="24"/>
          <w:szCs w:val="24"/>
          <w:lang w:eastAsia="de-DE"/>
        </w:rPr>
        <w:t>aufgenommene</w:t>
      </w:r>
      <w:proofErr w:type="gramEnd"/>
      <w:r w:rsidRPr="00E96D3D">
        <w:rPr>
          <w:rFonts w:ascii="Times New Roman" w:eastAsia="Times New Roman" w:hAnsi="Times New Roman" w:cs="Times New Roman"/>
          <w:sz w:val="24"/>
          <w:szCs w:val="24"/>
          <w:lang w:eastAsia="de-DE"/>
        </w:rPr>
        <w:t xml:space="preserve"> Spektrum „Unser Dorf hat Zukunft“ erweitert wurde. Der friedliche Wettstreit der Kommunen hat viele Bürgerinnen und Bürger motiviert, ihre dörflichen Lebensverhältnisse zu verbessern. </w:t>
      </w:r>
    </w:p>
    <w:p w:rsidR="00E96D3D" w:rsidRPr="00E96D3D" w:rsidRDefault="00E96D3D" w:rsidP="00E96D3D">
      <w:pPr>
        <w:spacing w:before="100" w:beforeAutospacing="1" w:after="100" w:afterAutospacing="1"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b/>
          <w:bCs/>
          <w:sz w:val="24"/>
          <w:szCs w:val="24"/>
          <w:lang w:eastAsia="de-DE"/>
        </w:rPr>
        <w:lastRenderedPageBreak/>
        <w:t>Zusammenfassung des Wettbewerbsgedankens</w:t>
      </w:r>
      <w:r w:rsidRPr="00E96D3D">
        <w:rPr>
          <w:rFonts w:ascii="Times New Roman" w:eastAsia="Times New Roman" w:hAnsi="Times New Roman" w:cs="Times New Roman"/>
          <w:sz w:val="24"/>
          <w:szCs w:val="24"/>
          <w:lang w:eastAsia="de-DE"/>
        </w:rPr>
        <w:t xml:space="preserve"> </w:t>
      </w:r>
    </w:p>
    <w:tbl>
      <w:tblPr>
        <w:tblW w:w="5000" w:type="pct"/>
        <w:tblCellSpacing w:w="15" w:type="dxa"/>
        <w:tblCellMar>
          <w:top w:w="15" w:type="dxa"/>
          <w:left w:w="15" w:type="dxa"/>
          <w:bottom w:w="15" w:type="dxa"/>
          <w:right w:w="15" w:type="dxa"/>
        </w:tblCellMar>
        <w:tblLook w:val="04A0"/>
      </w:tblPr>
      <w:tblGrid>
        <w:gridCol w:w="1859"/>
        <w:gridCol w:w="7303"/>
      </w:tblGrid>
      <w:tr w:rsidR="00E96D3D" w:rsidRPr="00E96D3D" w:rsidTr="00E96D3D">
        <w:trPr>
          <w:tblCellSpacing w:w="15" w:type="dxa"/>
        </w:trPr>
        <w:tc>
          <w:tcPr>
            <w:tcW w:w="1000" w:type="pct"/>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xml:space="preserve">■ </w:t>
            </w:r>
          </w:p>
        </w:tc>
        <w:tc>
          <w:tcPr>
            <w:tcW w:w="4000" w:type="pct"/>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xml:space="preserve">Staat und Ehrenamt "Hand in Hand" </w:t>
            </w:r>
          </w:p>
        </w:tc>
      </w:tr>
      <w:tr w:rsidR="00E96D3D" w:rsidRPr="00E96D3D" w:rsidTr="00E96D3D">
        <w:trPr>
          <w:tblCellSpacing w:w="15" w:type="dxa"/>
        </w:trPr>
        <w:tc>
          <w:tcPr>
            <w:tcW w:w="0" w:type="auto"/>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w:t>
            </w:r>
          </w:p>
        </w:tc>
        <w:tc>
          <w:tcPr>
            <w:tcW w:w="0" w:type="auto"/>
            <w:vAlign w:val="center"/>
            <w:hideMark/>
          </w:tcPr>
          <w:p w:rsidR="00E96D3D" w:rsidRPr="00E96D3D" w:rsidRDefault="00E96D3D" w:rsidP="00E96D3D">
            <w:pPr>
              <w:spacing w:after="0"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Der Dorfwettbewerb ist ein staatlicher Wettbewerb, der von ehrenamtlich tätigen Menschen und bürgernaher staatlicher Beratung getragen wird </w:t>
            </w:r>
          </w:p>
        </w:tc>
      </w:tr>
      <w:tr w:rsidR="00E96D3D" w:rsidRPr="00E96D3D" w:rsidTr="00E96D3D">
        <w:trPr>
          <w:tblCellSpacing w:w="15" w:type="dxa"/>
        </w:trPr>
        <w:tc>
          <w:tcPr>
            <w:tcW w:w="0" w:type="auto"/>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xml:space="preserve">■ </w:t>
            </w:r>
          </w:p>
        </w:tc>
        <w:tc>
          <w:tcPr>
            <w:tcW w:w="0" w:type="auto"/>
            <w:vAlign w:val="center"/>
            <w:hideMark/>
          </w:tcPr>
          <w:p w:rsidR="00E96D3D" w:rsidRPr="00E96D3D" w:rsidRDefault="00E96D3D" w:rsidP="00E96D3D">
            <w:pPr>
              <w:spacing w:after="0"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Wettbewerb der Menschen </w:t>
            </w:r>
          </w:p>
        </w:tc>
      </w:tr>
      <w:tr w:rsidR="00E96D3D" w:rsidRPr="00E96D3D" w:rsidTr="00E96D3D">
        <w:trPr>
          <w:tblCellSpacing w:w="15" w:type="dxa"/>
        </w:trPr>
        <w:tc>
          <w:tcPr>
            <w:tcW w:w="0" w:type="auto"/>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w:t>
            </w:r>
          </w:p>
        </w:tc>
        <w:tc>
          <w:tcPr>
            <w:tcW w:w="0" w:type="auto"/>
            <w:vAlign w:val="center"/>
            <w:hideMark/>
          </w:tcPr>
          <w:p w:rsidR="00E96D3D" w:rsidRPr="00E96D3D" w:rsidRDefault="00E96D3D" w:rsidP="00E96D3D">
            <w:pPr>
              <w:spacing w:after="0"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Der Dorfwettbewerb ist die größte Bürgerinitiative im ländlichen Raum, an der sich seit 1961 mehr als 26.000 Dörfer in Bayern erfolgreich beteiligt haben </w:t>
            </w:r>
          </w:p>
        </w:tc>
      </w:tr>
      <w:tr w:rsidR="00E96D3D" w:rsidRPr="00E96D3D" w:rsidTr="00E96D3D">
        <w:trPr>
          <w:tblCellSpacing w:w="15" w:type="dxa"/>
        </w:trPr>
        <w:tc>
          <w:tcPr>
            <w:tcW w:w="0" w:type="auto"/>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xml:space="preserve">■ </w:t>
            </w:r>
          </w:p>
        </w:tc>
        <w:tc>
          <w:tcPr>
            <w:tcW w:w="0" w:type="auto"/>
            <w:vAlign w:val="center"/>
            <w:hideMark/>
          </w:tcPr>
          <w:p w:rsidR="00E96D3D" w:rsidRPr="00E96D3D" w:rsidRDefault="00E96D3D" w:rsidP="00E96D3D">
            <w:pPr>
              <w:spacing w:after="0"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Nicht Materielles sondern Ideelles bewegt </w:t>
            </w:r>
          </w:p>
        </w:tc>
      </w:tr>
      <w:tr w:rsidR="00E96D3D" w:rsidRPr="00E96D3D" w:rsidTr="00E96D3D">
        <w:trPr>
          <w:tblCellSpacing w:w="15" w:type="dxa"/>
        </w:trPr>
        <w:tc>
          <w:tcPr>
            <w:tcW w:w="0" w:type="auto"/>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w:t>
            </w:r>
          </w:p>
        </w:tc>
        <w:tc>
          <w:tcPr>
            <w:tcW w:w="0" w:type="auto"/>
            <w:vAlign w:val="center"/>
            <w:hideMark/>
          </w:tcPr>
          <w:p w:rsidR="00E96D3D" w:rsidRPr="00E96D3D" w:rsidRDefault="00E96D3D" w:rsidP="00E96D3D">
            <w:pPr>
              <w:spacing w:after="0"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Der Dorfwettbewerb lebt nicht von staatlichen Zuschüssen, sondern von dem Motto: „Nicht von anderen fordern, sondern selbst da anpacken, wo es Not tut.“ </w:t>
            </w:r>
          </w:p>
        </w:tc>
      </w:tr>
      <w:tr w:rsidR="00E96D3D" w:rsidRPr="00E96D3D" w:rsidTr="00E96D3D">
        <w:trPr>
          <w:tblCellSpacing w:w="15" w:type="dxa"/>
        </w:trPr>
        <w:tc>
          <w:tcPr>
            <w:tcW w:w="0" w:type="auto"/>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xml:space="preserve">Die Ziele lauten: </w:t>
            </w:r>
          </w:p>
        </w:tc>
        <w:tc>
          <w:tcPr>
            <w:tcW w:w="0" w:type="auto"/>
            <w:vAlign w:val="center"/>
            <w:hideMark/>
          </w:tcPr>
          <w:p w:rsidR="00E96D3D" w:rsidRPr="00E96D3D" w:rsidRDefault="00E96D3D" w:rsidP="00E96D3D">
            <w:pPr>
              <w:spacing w:after="0"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w:t>
            </w:r>
          </w:p>
        </w:tc>
      </w:tr>
      <w:tr w:rsidR="00E96D3D" w:rsidRPr="00E96D3D" w:rsidTr="00E96D3D">
        <w:trPr>
          <w:tblCellSpacing w:w="15" w:type="dxa"/>
        </w:trPr>
        <w:tc>
          <w:tcPr>
            <w:tcW w:w="0" w:type="auto"/>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xml:space="preserve">■ </w:t>
            </w:r>
          </w:p>
        </w:tc>
        <w:tc>
          <w:tcPr>
            <w:tcW w:w="0" w:type="auto"/>
            <w:vAlign w:val="center"/>
            <w:hideMark/>
          </w:tcPr>
          <w:p w:rsidR="00E96D3D" w:rsidRPr="00E96D3D" w:rsidRDefault="00E96D3D" w:rsidP="00E96D3D">
            <w:pPr>
              <w:spacing w:after="0"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Freiwilligkeit &amp; Eigeninitiative </w:t>
            </w:r>
          </w:p>
        </w:tc>
      </w:tr>
      <w:tr w:rsidR="00E96D3D" w:rsidRPr="00E96D3D" w:rsidTr="00E96D3D">
        <w:trPr>
          <w:tblCellSpacing w:w="15" w:type="dxa"/>
        </w:trPr>
        <w:tc>
          <w:tcPr>
            <w:tcW w:w="0" w:type="auto"/>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w:t>
            </w:r>
          </w:p>
        </w:tc>
        <w:tc>
          <w:tcPr>
            <w:tcW w:w="0" w:type="auto"/>
            <w:vAlign w:val="center"/>
            <w:hideMark/>
          </w:tcPr>
          <w:p w:rsidR="00E96D3D" w:rsidRPr="00E96D3D" w:rsidRDefault="00E96D3D" w:rsidP="00E96D3D">
            <w:pPr>
              <w:spacing w:after="0"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Der Dorfwettbewerb schafft Anreize für die Bürger, den gemeinsamen Lebensraum in eigener Verantwortung aktiv zu gestalten. Er motiviert die Menschen, selbst Hand anzulegen und bietet Ihnen hierfür Hilfe zur Selbsthilfe. </w:t>
            </w:r>
          </w:p>
        </w:tc>
      </w:tr>
      <w:tr w:rsidR="00E96D3D" w:rsidRPr="00E96D3D" w:rsidTr="00E96D3D">
        <w:trPr>
          <w:tblCellSpacing w:w="15" w:type="dxa"/>
        </w:trPr>
        <w:tc>
          <w:tcPr>
            <w:tcW w:w="0" w:type="auto"/>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xml:space="preserve">■ </w:t>
            </w:r>
          </w:p>
        </w:tc>
        <w:tc>
          <w:tcPr>
            <w:tcW w:w="0" w:type="auto"/>
            <w:vAlign w:val="center"/>
            <w:hideMark/>
          </w:tcPr>
          <w:p w:rsidR="00E96D3D" w:rsidRPr="00E96D3D" w:rsidRDefault="00E96D3D" w:rsidP="00E96D3D">
            <w:pPr>
              <w:spacing w:after="0"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Wir-Gefühl“ &amp; Positive Beispiele </w:t>
            </w:r>
          </w:p>
        </w:tc>
      </w:tr>
      <w:tr w:rsidR="00E96D3D" w:rsidRPr="00E96D3D" w:rsidTr="00E96D3D">
        <w:trPr>
          <w:tblCellSpacing w:w="15" w:type="dxa"/>
        </w:trPr>
        <w:tc>
          <w:tcPr>
            <w:tcW w:w="0" w:type="auto"/>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w:t>
            </w:r>
          </w:p>
        </w:tc>
        <w:tc>
          <w:tcPr>
            <w:tcW w:w="0" w:type="auto"/>
            <w:vAlign w:val="center"/>
            <w:hideMark/>
          </w:tcPr>
          <w:p w:rsidR="00E96D3D" w:rsidRPr="00E96D3D" w:rsidRDefault="00E96D3D" w:rsidP="00E96D3D">
            <w:pPr>
              <w:spacing w:after="0"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Der Dorfwettbewerb würdigt gemeinschaftliches Handeln und stellt das Erreichte als nachahmenswert heraus. </w:t>
            </w:r>
          </w:p>
        </w:tc>
      </w:tr>
      <w:tr w:rsidR="00E96D3D" w:rsidRPr="00E96D3D" w:rsidTr="00E96D3D">
        <w:trPr>
          <w:tblCellSpacing w:w="15" w:type="dxa"/>
        </w:trPr>
        <w:tc>
          <w:tcPr>
            <w:tcW w:w="0" w:type="auto"/>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xml:space="preserve">■ </w:t>
            </w:r>
          </w:p>
        </w:tc>
        <w:tc>
          <w:tcPr>
            <w:tcW w:w="0" w:type="auto"/>
            <w:vAlign w:val="center"/>
            <w:hideMark/>
          </w:tcPr>
          <w:p w:rsidR="00E96D3D" w:rsidRPr="00E96D3D" w:rsidRDefault="00E96D3D" w:rsidP="00E96D3D">
            <w:pPr>
              <w:spacing w:after="0"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Eigene Stärken &amp; Perspektiven </w:t>
            </w:r>
          </w:p>
        </w:tc>
      </w:tr>
      <w:tr w:rsidR="00E96D3D" w:rsidRPr="00E96D3D" w:rsidTr="00E96D3D">
        <w:trPr>
          <w:tblCellSpacing w:w="15" w:type="dxa"/>
        </w:trPr>
        <w:tc>
          <w:tcPr>
            <w:tcW w:w="0" w:type="auto"/>
            <w:vAlign w:val="center"/>
            <w:hideMark/>
          </w:tcPr>
          <w:p w:rsidR="00E96D3D" w:rsidRPr="00E96D3D" w:rsidRDefault="00E96D3D" w:rsidP="00E96D3D">
            <w:pPr>
              <w:spacing w:after="0" w:line="240" w:lineRule="auto"/>
              <w:jc w:val="center"/>
              <w:rPr>
                <w:rFonts w:ascii="Times New Roman" w:eastAsia="Times New Roman" w:hAnsi="Times New Roman" w:cs="Times New Roman"/>
                <w:b/>
                <w:bCs/>
                <w:sz w:val="24"/>
                <w:szCs w:val="24"/>
                <w:lang w:eastAsia="de-DE"/>
              </w:rPr>
            </w:pPr>
            <w:r w:rsidRPr="00E96D3D">
              <w:rPr>
                <w:rFonts w:ascii="Times New Roman" w:eastAsia="Times New Roman" w:hAnsi="Times New Roman" w:cs="Times New Roman"/>
                <w:b/>
                <w:bCs/>
                <w:sz w:val="24"/>
                <w:szCs w:val="24"/>
                <w:lang w:eastAsia="de-DE"/>
              </w:rPr>
              <w:t> </w:t>
            </w:r>
          </w:p>
        </w:tc>
        <w:tc>
          <w:tcPr>
            <w:tcW w:w="0" w:type="auto"/>
            <w:vAlign w:val="center"/>
            <w:hideMark/>
          </w:tcPr>
          <w:p w:rsidR="00E96D3D" w:rsidRPr="00E96D3D" w:rsidRDefault="00E96D3D" w:rsidP="00E96D3D">
            <w:pPr>
              <w:spacing w:after="0" w:line="240" w:lineRule="auto"/>
              <w:rPr>
                <w:rFonts w:ascii="Times New Roman" w:eastAsia="Times New Roman" w:hAnsi="Times New Roman" w:cs="Times New Roman"/>
                <w:sz w:val="24"/>
                <w:szCs w:val="24"/>
                <w:lang w:eastAsia="de-DE"/>
              </w:rPr>
            </w:pPr>
            <w:r w:rsidRPr="00E96D3D">
              <w:rPr>
                <w:rFonts w:ascii="Times New Roman" w:eastAsia="Times New Roman" w:hAnsi="Times New Roman" w:cs="Times New Roman"/>
                <w:sz w:val="24"/>
                <w:szCs w:val="24"/>
                <w:lang w:eastAsia="de-DE"/>
              </w:rPr>
              <w:t xml:space="preserve">Der Dorfwettbewerb schärft das Bewusstsein für die Werte im eigenen Dorf und eröffnet Chancen für eine zukunftsorientierte Entwicklung der Lebensqualität. </w:t>
            </w:r>
          </w:p>
        </w:tc>
      </w:tr>
    </w:tbl>
    <w:p w:rsidR="00FB0847" w:rsidRDefault="00583E7B"/>
    <w:sectPr w:rsidR="00FB0847" w:rsidSect="00A01AF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6D3D"/>
    <w:rsid w:val="00583E7B"/>
    <w:rsid w:val="008B6A96"/>
    <w:rsid w:val="009270E9"/>
    <w:rsid w:val="0093297C"/>
    <w:rsid w:val="00A01AFD"/>
    <w:rsid w:val="00E96D3D"/>
    <w:rsid w:val="00FF74F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01AFD"/>
  </w:style>
  <w:style w:type="paragraph" w:styleId="berschrift1">
    <w:name w:val="heading 1"/>
    <w:basedOn w:val="Standard"/>
    <w:link w:val="berschrift1Zchn"/>
    <w:uiPriority w:val="9"/>
    <w:qFormat/>
    <w:rsid w:val="00E96D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E96D3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6D3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96D3D"/>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E96D3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96D3D"/>
    <w:rPr>
      <w:b/>
      <w:bCs/>
    </w:rPr>
  </w:style>
</w:styles>
</file>

<file path=word/webSettings.xml><?xml version="1.0" encoding="utf-8"?>
<w:webSettings xmlns:r="http://schemas.openxmlformats.org/officeDocument/2006/relationships" xmlns:w="http://schemas.openxmlformats.org/wordprocessingml/2006/main">
  <w:divs>
    <w:div w:id="13667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3420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Druckhaus</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hregler</dc:creator>
  <cp:keywords/>
  <dc:description/>
  <cp:lastModifiedBy>hregler</cp:lastModifiedBy>
  <cp:revision>2</cp:revision>
  <cp:lastPrinted>2011-05-19T10:25:00Z</cp:lastPrinted>
  <dcterms:created xsi:type="dcterms:W3CDTF">2011-05-19T11:35:00Z</dcterms:created>
  <dcterms:modified xsi:type="dcterms:W3CDTF">2011-05-19T11:35:00Z</dcterms:modified>
</cp:coreProperties>
</file>